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B6" w:rsidRDefault="00AE7F0C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8C57B6" w:rsidRDefault="00AE7F0C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GZSP102（教师基本素养培训</w:t>
      </w:r>
      <w:r>
        <w:rPr>
          <w:rFonts w:ascii="宋体" w:hAnsi="宋体"/>
          <w:b/>
          <w:sz w:val="28"/>
          <w:szCs w:val="28"/>
          <w:shd w:val="clear" w:color="auto" w:fill="FFFFFF"/>
        </w:rPr>
        <w:t>+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思想道德与法治）开班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8C57B6" w:rsidRDefault="008C57B6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8C57B6" w:rsidRDefault="00AE7F0C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8C57B6" w:rsidRDefault="00AE7F0C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</w:t>
      </w:r>
      <w:proofErr w:type="gramStart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教师基本素养培训</w:t>
      </w:r>
      <w:r>
        <w:rPr>
          <w:rFonts w:asciiTheme="minorEastAsia" w:eastAsiaTheme="minorEastAsia" w:hAnsiTheme="minorEastAsia" w:cstheme="minorEastAsia"/>
          <w:b/>
          <w:color w:val="000000"/>
          <w:sz w:val="24"/>
          <w:szCs w:val="24"/>
          <w:shd w:val="clear" w:color="auto" w:fill="FFFFFF"/>
        </w:rPr>
        <w:t>+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思政教师素质提升（思想道德与法治）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年8月21日—202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年8月23日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1.报到地点：盐城师范学院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4B29E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盐城师范学院通榆校区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师苑宾馆</w:t>
      </w:r>
    </w:p>
    <w:p w:rsidR="008C57B6" w:rsidRDefault="00AE7F0C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8C57B6" w:rsidRDefault="00AE7F0C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培训经费、食宿费由国家财政专项经费承担，交通费由学员所在单位承担，培训期间食宿统一安排。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请自备口罩等个人防护用品、学习用具（建议带U盘和手提电脑）、生活用品（水杯、雨伞、换洗衣物、常用药品等）</w:t>
      </w:r>
      <w:r>
        <w:rPr>
          <w:rFonts w:ascii="仿宋" w:eastAsia="仿宋" w:hAnsi="仿宋" w:cs="仿宋" w:hint="eastAsia"/>
          <w:color w:val="0D1D0F"/>
          <w:sz w:val="20"/>
          <w:szCs w:val="20"/>
        </w:rPr>
        <w:t>。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人：周丽娜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Theme="minorEastAsia" w:eastAsiaTheme="minorEastAsia" w:hAnsiTheme="minorEastAsia" w:cstheme="minorEastAsia"/>
          <w:sz w:val="24"/>
          <w:szCs w:val="24"/>
        </w:rPr>
        <w:t>18435841503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>
        <w:rPr>
          <w:rFonts w:asciiTheme="minorEastAsia" w:eastAsiaTheme="minorEastAsia" w:hAnsiTheme="minorEastAsia" w:cstheme="minorEastAsia"/>
          <w:sz w:val="24"/>
          <w:szCs w:val="24"/>
        </w:rPr>
        <w:t>1713778019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@qq.com</w:t>
      </w:r>
    </w:p>
    <w:p w:rsidR="008C57B6" w:rsidRDefault="00AE7F0C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QQ群：   </w:t>
      </w:r>
      <w:r w:rsidR="00D81C01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923990758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</w:t>
      </w:r>
    </w:p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确保本人健康码和行程卡正常，报到近14天内无异常接触情况。报到时须佩戴好口罩、持有效身份证件、出示“苏康码和行程卡”（绿码），接受体温监测，配合入住等其他防疫管理措施。</w:t>
      </w:r>
    </w:p>
    <w:bookmarkEnd w:id="1"/>
    <w:bookmarkEnd w:id="2"/>
    <w:p w:rsidR="008C57B6" w:rsidRDefault="00AE7F0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七、交通线路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（1）盐城站：步行191米到高铁站西广场（盐城市旅游集散中心）乘坐3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路到交通银行站下车，步行383米到达盐城师范学院（通榆校区），步行200米到师苑宾馆。乘坐出租车约13元。</w:t>
      </w:r>
    </w:p>
    <w:p w:rsidR="008C57B6" w:rsidRDefault="00AE7F0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（2）盐城北站：步行1.3公里到沿海灯饰城站乘坐B支2线到盐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阜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饭店下车，步行294米到达盐城师范学院（通榆校区），步行200米到师苑宾馆。乘坐出租车约25元。</w:t>
      </w:r>
    </w:p>
    <w:p w:rsidR="008C57B6" w:rsidRDefault="008C57B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C57B6" w:rsidRDefault="008C57B6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8C57B6" w:rsidRDefault="00AE7F0C">
      <w:pPr>
        <w:spacing w:line="360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盐城师范学院</w:t>
      </w:r>
    </w:p>
    <w:p w:rsidR="008C57B6" w:rsidRDefault="00AE7F0C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/>
          <w:sz w:val="24"/>
          <w:szCs w:val="24"/>
        </w:rPr>
        <w:t>2年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13日</w:t>
      </w:r>
    </w:p>
    <w:p w:rsidR="008C57B6" w:rsidRDefault="00AE7F0C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 校园周边交通图</w:t>
      </w:r>
    </w:p>
    <w:p w:rsidR="008C57B6" w:rsidRDefault="00AE7F0C">
      <w:pPr>
        <w:jc w:val="center"/>
      </w:pPr>
      <w:r>
        <w:rPr>
          <w:noProof/>
        </w:rPr>
        <w:drawing>
          <wp:inline distT="0" distB="0" distL="114300" distR="114300">
            <wp:extent cx="3476625" cy="23082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p w:rsidR="008C57B6" w:rsidRDefault="008C57B6"/>
    <w:sectPr w:rsidR="008C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2D" w:rsidRDefault="0069382D" w:rsidP="00D34D78">
      <w:r>
        <w:separator/>
      </w:r>
    </w:p>
  </w:endnote>
  <w:endnote w:type="continuationSeparator" w:id="0">
    <w:p w:rsidR="0069382D" w:rsidRDefault="0069382D" w:rsidP="00D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2D" w:rsidRDefault="0069382D" w:rsidP="00D34D78">
      <w:r>
        <w:separator/>
      </w:r>
    </w:p>
  </w:footnote>
  <w:footnote w:type="continuationSeparator" w:id="0">
    <w:p w:rsidR="0069382D" w:rsidRDefault="0069382D" w:rsidP="00D3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7349E"/>
    <w:rsid w:val="00106CDE"/>
    <w:rsid w:val="001538E2"/>
    <w:rsid w:val="00176DA3"/>
    <w:rsid w:val="00234741"/>
    <w:rsid w:val="00251200"/>
    <w:rsid w:val="00251D78"/>
    <w:rsid w:val="00271E6D"/>
    <w:rsid w:val="00277EAC"/>
    <w:rsid w:val="00416EC5"/>
    <w:rsid w:val="00422CC1"/>
    <w:rsid w:val="004922F6"/>
    <w:rsid w:val="004B29EE"/>
    <w:rsid w:val="005214B4"/>
    <w:rsid w:val="00531F38"/>
    <w:rsid w:val="005754F8"/>
    <w:rsid w:val="006307F6"/>
    <w:rsid w:val="00692538"/>
    <w:rsid w:val="0069382D"/>
    <w:rsid w:val="00707F91"/>
    <w:rsid w:val="00733550"/>
    <w:rsid w:val="007B41F6"/>
    <w:rsid w:val="007E18DE"/>
    <w:rsid w:val="008C57B6"/>
    <w:rsid w:val="008F4A6A"/>
    <w:rsid w:val="00930A7D"/>
    <w:rsid w:val="009B1CB5"/>
    <w:rsid w:val="00AE7F0C"/>
    <w:rsid w:val="00B033BB"/>
    <w:rsid w:val="00B80908"/>
    <w:rsid w:val="00BF09BA"/>
    <w:rsid w:val="00C512FC"/>
    <w:rsid w:val="00CD5BAA"/>
    <w:rsid w:val="00CF1B7F"/>
    <w:rsid w:val="00D34D78"/>
    <w:rsid w:val="00D81C01"/>
    <w:rsid w:val="00DA5ED4"/>
    <w:rsid w:val="00DB79EB"/>
    <w:rsid w:val="00E04D75"/>
    <w:rsid w:val="00ED1BEF"/>
    <w:rsid w:val="00EE625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3F407E88"/>
    <w:rsid w:val="465543AD"/>
    <w:rsid w:val="46862D16"/>
    <w:rsid w:val="480E094A"/>
    <w:rsid w:val="4FFC5128"/>
    <w:rsid w:val="53CE0635"/>
    <w:rsid w:val="5A212B61"/>
    <w:rsid w:val="5FB233C0"/>
    <w:rsid w:val="69D31B53"/>
    <w:rsid w:val="6E5072DE"/>
    <w:rsid w:val="705C6358"/>
    <w:rsid w:val="753C2773"/>
    <w:rsid w:val="7A716318"/>
    <w:rsid w:val="7E6A1A1E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02FE5"/>
  <w15:docId w15:val="{A484D830-20B2-4533-AE49-8C65C40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Administrator</cp:lastModifiedBy>
  <cp:revision>3</cp:revision>
  <dcterms:created xsi:type="dcterms:W3CDTF">2022-05-14T09:05:00Z</dcterms:created>
  <dcterms:modified xsi:type="dcterms:W3CDTF">2022-05-14T09:19:00Z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1327EBB51B13478BB2A7D657F3FF357A</vt:lpwstr>
  </property>
</Properties>
</file>